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71" w:type="dxa"/>
        <w:tblInd w:w="93" w:type="dxa"/>
        <w:tblLook w:val="0000"/>
      </w:tblPr>
      <w:tblGrid>
        <w:gridCol w:w="4807"/>
        <w:gridCol w:w="1896"/>
        <w:gridCol w:w="1377"/>
        <w:gridCol w:w="1791"/>
      </w:tblGrid>
      <w:tr w:rsidR="0085693D" w:rsidRPr="00C62E98">
        <w:trPr>
          <w:trHeight w:val="255"/>
        </w:trPr>
        <w:tc>
          <w:tcPr>
            <w:tcW w:w="9871" w:type="dxa"/>
            <w:gridSpan w:val="4"/>
            <w:tcBorders>
              <w:top w:val="nil"/>
              <w:left w:val="nil"/>
              <w:bottom w:val="nil"/>
              <w:right w:val="nil"/>
            </w:tcBorders>
            <w:shd w:val="clear" w:color="auto" w:fill="auto"/>
            <w:noWrap/>
            <w:vAlign w:val="bottom"/>
          </w:tcPr>
          <w:p w:rsidR="0085693D" w:rsidRPr="001F2F46" w:rsidRDefault="0085693D" w:rsidP="00A107E9">
            <w:pPr>
              <w:jc w:val="right"/>
              <w:rPr>
                <w:sz w:val="20"/>
                <w:szCs w:val="20"/>
              </w:rPr>
            </w:pPr>
            <w:r w:rsidRPr="001F2F46">
              <w:rPr>
                <w:sz w:val="20"/>
                <w:szCs w:val="20"/>
              </w:rPr>
              <w:t>Приложение</w:t>
            </w:r>
            <w:r w:rsidR="001466B3">
              <w:rPr>
                <w:sz w:val="20"/>
                <w:szCs w:val="20"/>
              </w:rPr>
              <w:t xml:space="preserve"> </w:t>
            </w:r>
            <w:r w:rsidR="00796DBA">
              <w:rPr>
                <w:sz w:val="20"/>
                <w:szCs w:val="20"/>
              </w:rPr>
              <w:t>8</w:t>
            </w:r>
          </w:p>
          <w:p w:rsidR="0085693D" w:rsidRPr="001F2F46" w:rsidRDefault="0085693D" w:rsidP="00A107E9">
            <w:pPr>
              <w:jc w:val="right"/>
              <w:rPr>
                <w:sz w:val="20"/>
                <w:szCs w:val="20"/>
              </w:rPr>
            </w:pPr>
            <w:r w:rsidRPr="001F2F46">
              <w:rPr>
                <w:sz w:val="20"/>
                <w:szCs w:val="20"/>
              </w:rPr>
              <w:t xml:space="preserve">к решению Собрания депутатов Миллеровского городского поселения «О внесении изменений </w:t>
            </w:r>
          </w:p>
          <w:p w:rsidR="0085693D" w:rsidRPr="001F2F46" w:rsidRDefault="0085693D" w:rsidP="00A107E9">
            <w:pPr>
              <w:jc w:val="right"/>
              <w:rPr>
                <w:sz w:val="20"/>
                <w:szCs w:val="20"/>
              </w:rPr>
            </w:pPr>
            <w:r w:rsidRPr="001F2F46">
              <w:rPr>
                <w:sz w:val="20"/>
                <w:szCs w:val="20"/>
              </w:rPr>
              <w:t xml:space="preserve">в решение Собрания депутатов Миллеровского городского поселения от </w:t>
            </w:r>
            <w:r w:rsidR="001466B3">
              <w:rPr>
                <w:sz w:val="20"/>
                <w:szCs w:val="20"/>
              </w:rPr>
              <w:t>18</w:t>
            </w:r>
            <w:r w:rsidRPr="001F2F46">
              <w:rPr>
                <w:sz w:val="20"/>
                <w:szCs w:val="20"/>
              </w:rPr>
              <w:t>.12.201</w:t>
            </w:r>
            <w:r w:rsidR="001466B3">
              <w:rPr>
                <w:sz w:val="20"/>
                <w:szCs w:val="20"/>
              </w:rPr>
              <w:t>2</w:t>
            </w:r>
            <w:r w:rsidRPr="001F2F46">
              <w:rPr>
                <w:sz w:val="20"/>
                <w:szCs w:val="20"/>
              </w:rPr>
              <w:t xml:space="preserve"> № </w:t>
            </w:r>
            <w:r w:rsidR="001466B3">
              <w:rPr>
                <w:sz w:val="20"/>
                <w:szCs w:val="20"/>
              </w:rPr>
              <w:t>14</w:t>
            </w:r>
            <w:r w:rsidRPr="001F2F46">
              <w:rPr>
                <w:sz w:val="20"/>
                <w:szCs w:val="20"/>
              </w:rPr>
              <w:t xml:space="preserve">  </w:t>
            </w:r>
          </w:p>
          <w:p w:rsidR="0085693D" w:rsidRDefault="0085693D" w:rsidP="00A107E9">
            <w:pPr>
              <w:jc w:val="right"/>
              <w:rPr>
                <w:sz w:val="20"/>
                <w:szCs w:val="20"/>
              </w:rPr>
            </w:pPr>
            <w:r>
              <w:rPr>
                <w:sz w:val="20"/>
                <w:szCs w:val="20"/>
              </w:rPr>
              <w:t>«</w:t>
            </w:r>
            <w:r w:rsidRPr="001F2F46">
              <w:rPr>
                <w:sz w:val="20"/>
                <w:szCs w:val="20"/>
              </w:rPr>
              <w:t>О бюджете Миллеровского городского поселения Миллеровского района на 201</w:t>
            </w:r>
            <w:r w:rsidR="001466B3">
              <w:rPr>
                <w:sz w:val="20"/>
                <w:szCs w:val="20"/>
              </w:rPr>
              <w:t>3</w:t>
            </w:r>
            <w:r w:rsidRPr="001F2F46">
              <w:rPr>
                <w:sz w:val="20"/>
                <w:szCs w:val="20"/>
              </w:rPr>
              <w:t xml:space="preserve"> год</w:t>
            </w:r>
            <w:r>
              <w:rPr>
                <w:sz w:val="20"/>
                <w:szCs w:val="20"/>
              </w:rPr>
              <w:t xml:space="preserve"> и плановый период </w:t>
            </w:r>
          </w:p>
          <w:p w:rsidR="0085693D" w:rsidRPr="001F2F46" w:rsidRDefault="0085693D" w:rsidP="00A107E9">
            <w:pPr>
              <w:jc w:val="right"/>
              <w:rPr>
                <w:sz w:val="20"/>
                <w:szCs w:val="20"/>
              </w:rPr>
            </w:pPr>
            <w:r>
              <w:rPr>
                <w:sz w:val="20"/>
                <w:szCs w:val="20"/>
              </w:rPr>
              <w:t>201</w:t>
            </w:r>
            <w:r w:rsidR="001466B3">
              <w:rPr>
                <w:sz w:val="20"/>
                <w:szCs w:val="20"/>
              </w:rPr>
              <w:t>4</w:t>
            </w:r>
            <w:r>
              <w:rPr>
                <w:sz w:val="20"/>
                <w:szCs w:val="20"/>
              </w:rPr>
              <w:t xml:space="preserve"> и 201</w:t>
            </w:r>
            <w:r w:rsidR="001466B3">
              <w:rPr>
                <w:sz w:val="20"/>
                <w:szCs w:val="20"/>
              </w:rPr>
              <w:t>5</w:t>
            </w:r>
            <w:r>
              <w:rPr>
                <w:sz w:val="20"/>
                <w:szCs w:val="20"/>
              </w:rPr>
              <w:t xml:space="preserve"> годов»</w:t>
            </w:r>
          </w:p>
          <w:p w:rsidR="0085693D" w:rsidRPr="00C62E98" w:rsidRDefault="0085693D" w:rsidP="00A107E9">
            <w:pPr>
              <w:jc w:val="right"/>
              <w:rPr>
                <w:sz w:val="20"/>
                <w:szCs w:val="20"/>
              </w:rPr>
            </w:pPr>
          </w:p>
        </w:tc>
      </w:tr>
      <w:tr w:rsidR="0085693D" w:rsidTr="00A107E9">
        <w:trPr>
          <w:trHeight w:val="255"/>
        </w:trPr>
        <w:tc>
          <w:tcPr>
            <w:tcW w:w="9871" w:type="dxa"/>
            <w:gridSpan w:val="4"/>
            <w:tcBorders>
              <w:top w:val="nil"/>
              <w:left w:val="nil"/>
              <w:bottom w:val="nil"/>
              <w:right w:val="nil"/>
            </w:tcBorders>
            <w:shd w:val="clear" w:color="auto" w:fill="auto"/>
            <w:noWrap/>
            <w:vAlign w:val="bottom"/>
          </w:tcPr>
          <w:p w:rsidR="0085693D" w:rsidRPr="001F2F46" w:rsidRDefault="0085693D" w:rsidP="00A107E9">
            <w:pPr>
              <w:jc w:val="right"/>
              <w:rPr>
                <w:sz w:val="20"/>
                <w:szCs w:val="20"/>
              </w:rPr>
            </w:pPr>
            <w:r w:rsidRPr="001F2F46">
              <w:rPr>
                <w:sz w:val="20"/>
                <w:szCs w:val="20"/>
              </w:rPr>
              <w:t>«Приложение 15</w:t>
            </w:r>
          </w:p>
          <w:p w:rsidR="0085693D" w:rsidRPr="001F2F46" w:rsidRDefault="0085693D" w:rsidP="00A107E9">
            <w:pPr>
              <w:jc w:val="right"/>
              <w:rPr>
                <w:sz w:val="20"/>
                <w:szCs w:val="20"/>
              </w:rPr>
            </w:pPr>
            <w:r w:rsidRPr="001F2F46">
              <w:rPr>
                <w:sz w:val="20"/>
                <w:szCs w:val="20"/>
              </w:rPr>
              <w:t xml:space="preserve">к решению Собрания депутатов Миллеровского городского поселения от </w:t>
            </w:r>
            <w:r w:rsidR="001466B3">
              <w:rPr>
                <w:sz w:val="20"/>
                <w:szCs w:val="20"/>
              </w:rPr>
              <w:t>18</w:t>
            </w:r>
            <w:r w:rsidRPr="001F2F46">
              <w:rPr>
                <w:sz w:val="20"/>
                <w:szCs w:val="20"/>
              </w:rPr>
              <w:t>.12.201</w:t>
            </w:r>
            <w:r w:rsidR="001466B3">
              <w:rPr>
                <w:sz w:val="20"/>
                <w:szCs w:val="20"/>
              </w:rPr>
              <w:t>2</w:t>
            </w:r>
            <w:r w:rsidRPr="001F2F46">
              <w:rPr>
                <w:sz w:val="20"/>
                <w:szCs w:val="20"/>
              </w:rPr>
              <w:t xml:space="preserve"> № </w:t>
            </w:r>
            <w:r w:rsidR="001466B3">
              <w:rPr>
                <w:sz w:val="20"/>
                <w:szCs w:val="20"/>
              </w:rPr>
              <w:t>14</w:t>
            </w:r>
          </w:p>
          <w:p w:rsidR="0085693D" w:rsidRDefault="0085693D" w:rsidP="00A107E9">
            <w:pPr>
              <w:jc w:val="right"/>
              <w:rPr>
                <w:sz w:val="20"/>
                <w:szCs w:val="20"/>
              </w:rPr>
            </w:pPr>
            <w:r w:rsidRPr="001F2F46">
              <w:rPr>
                <w:sz w:val="20"/>
                <w:szCs w:val="20"/>
              </w:rPr>
              <w:t>«О бюджете Миллеровского городского поселения Миллеровского района на 201</w:t>
            </w:r>
            <w:r w:rsidR="001466B3">
              <w:rPr>
                <w:sz w:val="20"/>
                <w:szCs w:val="20"/>
              </w:rPr>
              <w:t>3</w:t>
            </w:r>
            <w:r w:rsidRPr="001F2F46">
              <w:rPr>
                <w:sz w:val="20"/>
                <w:szCs w:val="20"/>
              </w:rPr>
              <w:t xml:space="preserve"> год</w:t>
            </w:r>
            <w:r>
              <w:rPr>
                <w:sz w:val="20"/>
                <w:szCs w:val="20"/>
              </w:rPr>
              <w:t xml:space="preserve"> и плановый период </w:t>
            </w:r>
          </w:p>
          <w:p w:rsidR="0085693D" w:rsidRPr="001F2F46" w:rsidRDefault="0085693D" w:rsidP="00A107E9">
            <w:pPr>
              <w:jc w:val="right"/>
              <w:rPr>
                <w:sz w:val="20"/>
                <w:szCs w:val="20"/>
              </w:rPr>
            </w:pPr>
            <w:r>
              <w:rPr>
                <w:sz w:val="20"/>
                <w:szCs w:val="20"/>
              </w:rPr>
              <w:t>201</w:t>
            </w:r>
            <w:r w:rsidR="001466B3">
              <w:rPr>
                <w:sz w:val="20"/>
                <w:szCs w:val="20"/>
              </w:rPr>
              <w:t>4</w:t>
            </w:r>
            <w:r>
              <w:rPr>
                <w:sz w:val="20"/>
                <w:szCs w:val="20"/>
              </w:rPr>
              <w:t xml:space="preserve"> и 201</w:t>
            </w:r>
            <w:r w:rsidR="001466B3">
              <w:rPr>
                <w:sz w:val="20"/>
                <w:szCs w:val="20"/>
              </w:rPr>
              <w:t>5</w:t>
            </w:r>
            <w:r>
              <w:rPr>
                <w:sz w:val="20"/>
                <w:szCs w:val="20"/>
              </w:rPr>
              <w:t xml:space="preserve"> годов</w:t>
            </w:r>
            <w:r w:rsidRPr="001F2F46">
              <w:rPr>
                <w:sz w:val="20"/>
                <w:szCs w:val="20"/>
              </w:rPr>
              <w:t>»</w:t>
            </w:r>
          </w:p>
          <w:p w:rsidR="0085693D" w:rsidRDefault="0085693D">
            <w:pPr>
              <w:jc w:val="right"/>
              <w:rPr>
                <w:rFonts w:ascii="Arial CYR" w:hAnsi="Arial CYR" w:cs="Arial CYR"/>
                <w:sz w:val="20"/>
                <w:szCs w:val="20"/>
              </w:rPr>
            </w:pPr>
          </w:p>
        </w:tc>
      </w:tr>
      <w:tr w:rsidR="0085693D">
        <w:trPr>
          <w:trHeight w:val="1905"/>
        </w:trPr>
        <w:tc>
          <w:tcPr>
            <w:tcW w:w="9871" w:type="dxa"/>
            <w:gridSpan w:val="4"/>
            <w:tcBorders>
              <w:top w:val="nil"/>
              <w:left w:val="nil"/>
              <w:bottom w:val="nil"/>
              <w:right w:val="nil"/>
            </w:tcBorders>
            <w:shd w:val="clear" w:color="auto" w:fill="auto"/>
            <w:vAlign w:val="bottom"/>
          </w:tcPr>
          <w:p w:rsidR="0085693D" w:rsidRDefault="0085693D" w:rsidP="0069052D">
            <w:pPr>
              <w:jc w:val="center"/>
              <w:rPr>
                <w:b/>
                <w:bCs/>
              </w:rPr>
            </w:pPr>
            <w:proofErr w:type="gramStart"/>
            <w:r>
              <w:rPr>
                <w:b/>
                <w:bCs/>
              </w:rPr>
              <w:t>Расходы за счет иных межбюджетных трансфертов, предоставляемых бюджету Миллеровского городского поселения Миллеровского района из бюджета Миллеровского района за счет субсидий областного бюджета и за счет собственных средств бюджета Миллеровского городского поселения Миллеровского района для софинансирования расходных обязательств, возникающих при выполнении полномочий  органов местного самоуправления Миллеровского городского поселения по вопросам местного значения Миллеровского городского поселения на 2013 год</w:t>
            </w:r>
            <w:proofErr w:type="gramEnd"/>
          </w:p>
        </w:tc>
      </w:tr>
      <w:tr w:rsidR="0085693D" w:rsidTr="00F808A5">
        <w:trPr>
          <w:trHeight w:val="315"/>
        </w:trPr>
        <w:tc>
          <w:tcPr>
            <w:tcW w:w="4807" w:type="dxa"/>
            <w:tcBorders>
              <w:top w:val="nil"/>
              <w:left w:val="nil"/>
              <w:bottom w:val="nil"/>
              <w:right w:val="nil"/>
            </w:tcBorders>
            <w:shd w:val="clear" w:color="auto" w:fill="auto"/>
            <w:vAlign w:val="bottom"/>
          </w:tcPr>
          <w:p w:rsidR="0085693D" w:rsidRDefault="0085693D">
            <w:pPr>
              <w:jc w:val="center"/>
              <w:rPr>
                <w:b/>
                <w:bCs/>
              </w:rPr>
            </w:pPr>
          </w:p>
        </w:tc>
        <w:tc>
          <w:tcPr>
            <w:tcW w:w="1896" w:type="dxa"/>
            <w:tcBorders>
              <w:top w:val="nil"/>
              <w:left w:val="nil"/>
              <w:bottom w:val="nil"/>
              <w:right w:val="nil"/>
            </w:tcBorders>
            <w:shd w:val="clear" w:color="auto" w:fill="auto"/>
            <w:vAlign w:val="bottom"/>
          </w:tcPr>
          <w:p w:rsidR="0085693D" w:rsidRDefault="0085693D">
            <w:pPr>
              <w:jc w:val="center"/>
              <w:rPr>
                <w:b/>
                <w:bCs/>
              </w:rPr>
            </w:pPr>
          </w:p>
        </w:tc>
        <w:tc>
          <w:tcPr>
            <w:tcW w:w="3168" w:type="dxa"/>
            <w:gridSpan w:val="2"/>
            <w:tcBorders>
              <w:top w:val="nil"/>
              <w:left w:val="nil"/>
              <w:bottom w:val="nil"/>
              <w:right w:val="nil"/>
            </w:tcBorders>
            <w:shd w:val="clear" w:color="auto" w:fill="auto"/>
            <w:vAlign w:val="bottom"/>
          </w:tcPr>
          <w:p w:rsidR="0085693D" w:rsidRDefault="0085693D">
            <w:pPr>
              <w:jc w:val="center"/>
              <w:rPr>
                <w:b/>
                <w:bCs/>
              </w:rPr>
            </w:pPr>
          </w:p>
          <w:p w:rsidR="0085693D" w:rsidRDefault="0085693D">
            <w:pPr>
              <w:jc w:val="center"/>
              <w:rPr>
                <w:b/>
                <w:bCs/>
              </w:rPr>
            </w:pPr>
          </w:p>
          <w:p w:rsidR="0085693D" w:rsidRDefault="0085693D">
            <w:pPr>
              <w:jc w:val="center"/>
              <w:rPr>
                <w:b/>
                <w:bCs/>
              </w:rPr>
            </w:pPr>
            <w:r>
              <w:rPr>
                <w:b/>
                <w:bCs/>
              </w:rPr>
              <w:t>(тыс. рублей</w:t>
            </w:r>
            <w:r>
              <w:t>)</w:t>
            </w:r>
          </w:p>
        </w:tc>
      </w:tr>
      <w:tr w:rsidR="0085693D">
        <w:trPr>
          <w:trHeight w:val="360"/>
        </w:trPr>
        <w:tc>
          <w:tcPr>
            <w:tcW w:w="4807" w:type="dxa"/>
            <w:vMerge w:val="restart"/>
            <w:tcBorders>
              <w:top w:val="single" w:sz="4" w:space="0" w:color="auto"/>
              <w:left w:val="single" w:sz="4" w:space="0" w:color="auto"/>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Наименование</w:t>
            </w:r>
          </w:p>
        </w:tc>
        <w:tc>
          <w:tcPr>
            <w:tcW w:w="1896" w:type="dxa"/>
            <w:vMerge w:val="restart"/>
            <w:tcBorders>
              <w:top w:val="single" w:sz="4" w:space="0" w:color="auto"/>
              <w:left w:val="single" w:sz="4" w:space="0" w:color="auto"/>
              <w:bottom w:val="single" w:sz="4" w:space="0" w:color="000000"/>
              <w:right w:val="single" w:sz="4" w:space="0" w:color="auto"/>
            </w:tcBorders>
            <w:shd w:val="clear" w:color="auto" w:fill="auto"/>
          </w:tcPr>
          <w:p w:rsidR="0085693D" w:rsidRDefault="0085693D">
            <w:pPr>
              <w:jc w:val="center"/>
              <w:rPr>
                <w:b/>
                <w:bCs/>
                <w:sz w:val="22"/>
                <w:szCs w:val="22"/>
              </w:rPr>
            </w:pPr>
            <w:r>
              <w:rPr>
                <w:b/>
                <w:bCs/>
                <w:sz w:val="22"/>
                <w:szCs w:val="22"/>
              </w:rPr>
              <w:t xml:space="preserve">Всего </w:t>
            </w:r>
          </w:p>
        </w:tc>
        <w:tc>
          <w:tcPr>
            <w:tcW w:w="3168" w:type="dxa"/>
            <w:gridSpan w:val="2"/>
            <w:tcBorders>
              <w:top w:val="single" w:sz="4" w:space="0" w:color="auto"/>
              <w:left w:val="nil"/>
              <w:bottom w:val="single" w:sz="4" w:space="0" w:color="auto"/>
              <w:right w:val="single" w:sz="4" w:space="0" w:color="auto"/>
            </w:tcBorders>
            <w:shd w:val="clear" w:color="auto" w:fill="auto"/>
          </w:tcPr>
          <w:p w:rsidR="0085693D" w:rsidRDefault="0085693D" w:rsidP="0069052D">
            <w:pPr>
              <w:jc w:val="center"/>
              <w:rPr>
                <w:b/>
                <w:bCs/>
                <w:sz w:val="22"/>
                <w:szCs w:val="22"/>
              </w:rPr>
            </w:pPr>
            <w:r>
              <w:rPr>
                <w:b/>
                <w:bCs/>
                <w:sz w:val="22"/>
                <w:szCs w:val="22"/>
              </w:rPr>
              <w:t>В том числе 2013 год</w:t>
            </w:r>
          </w:p>
        </w:tc>
      </w:tr>
      <w:tr w:rsidR="0085693D" w:rsidTr="00812804">
        <w:trPr>
          <w:trHeight w:val="1871"/>
        </w:trPr>
        <w:tc>
          <w:tcPr>
            <w:tcW w:w="4807" w:type="dxa"/>
            <w:vMerge/>
            <w:tcBorders>
              <w:top w:val="single" w:sz="4" w:space="0" w:color="auto"/>
              <w:left w:val="single" w:sz="4" w:space="0" w:color="auto"/>
              <w:bottom w:val="single" w:sz="4" w:space="0" w:color="auto"/>
              <w:right w:val="single" w:sz="4" w:space="0" w:color="auto"/>
            </w:tcBorders>
            <w:vAlign w:val="center"/>
          </w:tcPr>
          <w:p w:rsidR="0085693D" w:rsidRDefault="0085693D">
            <w:pPr>
              <w:rPr>
                <w:b/>
                <w:bCs/>
                <w:sz w:val="22"/>
                <w:szCs w:val="22"/>
              </w:rPr>
            </w:pPr>
          </w:p>
        </w:tc>
        <w:tc>
          <w:tcPr>
            <w:tcW w:w="1896" w:type="dxa"/>
            <w:vMerge/>
            <w:tcBorders>
              <w:top w:val="single" w:sz="4" w:space="0" w:color="auto"/>
              <w:left w:val="single" w:sz="4" w:space="0" w:color="auto"/>
              <w:bottom w:val="single" w:sz="4" w:space="0" w:color="000000"/>
              <w:right w:val="single" w:sz="4" w:space="0" w:color="auto"/>
            </w:tcBorders>
            <w:vAlign w:val="center"/>
          </w:tcPr>
          <w:p w:rsidR="0085693D" w:rsidRDefault="0085693D">
            <w:pPr>
              <w:rPr>
                <w:b/>
                <w:bCs/>
                <w:sz w:val="22"/>
                <w:szCs w:val="22"/>
              </w:rPr>
            </w:pPr>
          </w:p>
        </w:tc>
        <w:tc>
          <w:tcPr>
            <w:tcW w:w="1377" w:type="dxa"/>
            <w:tcBorders>
              <w:top w:val="nil"/>
              <w:left w:val="nil"/>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 xml:space="preserve">За счет средств </w:t>
            </w:r>
            <w:proofErr w:type="spellStart"/>
            <w:proofErr w:type="gramStart"/>
            <w:r>
              <w:rPr>
                <w:b/>
                <w:bCs/>
                <w:sz w:val="22"/>
                <w:szCs w:val="22"/>
              </w:rPr>
              <w:t>област</w:t>
            </w:r>
            <w:proofErr w:type="spellEnd"/>
            <w:r>
              <w:rPr>
                <w:b/>
                <w:bCs/>
                <w:sz w:val="22"/>
                <w:szCs w:val="22"/>
              </w:rPr>
              <w:t xml:space="preserve">  </w:t>
            </w:r>
            <w:proofErr w:type="spellStart"/>
            <w:r>
              <w:rPr>
                <w:b/>
                <w:bCs/>
                <w:sz w:val="22"/>
                <w:szCs w:val="22"/>
              </w:rPr>
              <w:t>ного</w:t>
            </w:r>
            <w:proofErr w:type="spellEnd"/>
            <w:proofErr w:type="gramEnd"/>
            <w:r>
              <w:rPr>
                <w:b/>
                <w:bCs/>
                <w:sz w:val="22"/>
                <w:szCs w:val="22"/>
              </w:rPr>
              <w:t xml:space="preserve"> бюджета</w:t>
            </w:r>
          </w:p>
        </w:tc>
        <w:tc>
          <w:tcPr>
            <w:tcW w:w="1791" w:type="dxa"/>
            <w:tcBorders>
              <w:top w:val="nil"/>
              <w:left w:val="nil"/>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За счет средств  бюджета Миллеровского городского поселения Миллеровского района</w:t>
            </w:r>
          </w:p>
        </w:tc>
      </w:tr>
      <w:tr w:rsidR="0085693D">
        <w:trPr>
          <w:trHeight w:val="1044"/>
        </w:trPr>
        <w:tc>
          <w:tcPr>
            <w:tcW w:w="4807" w:type="dxa"/>
            <w:tcBorders>
              <w:top w:val="single" w:sz="4" w:space="0" w:color="auto"/>
              <w:left w:val="single" w:sz="4" w:space="0" w:color="auto"/>
              <w:bottom w:val="single" w:sz="4" w:space="0" w:color="auto"/>
              <w:right w:val="single" w:sz="4" w:space="0" w:color="auto"/>
            </w:tcBorders>
            <w:vAlign w:val="center"/>
          </w:tcPr>
          <w:p w:rsidR="0085693D" w:rsidRDefault="0044520A" w:rsidP="00002FE6">
            <w:pPr>
              <w:rPr>
                <w:b/>
                <w:bCs/>
                <w:sz w:val="22"/>
                <w:szCs w:val="22"/>
              </w:rPr>
            </w:pPr>
            <w:r>
              <w:t>Софинансирование расходных обязательств, возникающих при выполнении полномочий органов местного самоуправления по обеспечению водоснабжения населения</w:t>
            </w:r>
          </w:p>
        </w:tc>
        <w:tc>
          <w:tcPr>
            <w:tcW w:w="1896" w:type="dxa"/>
            <w:tcBorders>
              <w:top w:val="single" w:sz="4" w:space="0" w:color="auto"/>
              <w:left w:val="single" w:sz="4" w:space="0" w:color="auto"/>
              <w:bottom w:val="single" w:sz="4" w:space="0" w:color="000000"/>
              <w:right w:val="single" w:sz="4" w:space="0" w:color="auto"/>
            </w:tcBorders>
            <w:vAlign w:val="bottom"/>
          </w:tcPr>
          <w:p w:rsidR="0085693D" w:rsidRPr="00552901" w:rsidRDefault="0085693D" w:rsidP="00EB063E">
            <w:pPr>
              <w:jc w:val="right"/>
              <w:rPr>
                <w:bCs/>
              </w:rPr>
            </w:pPr>
            <w:r w:rsidRPr="00552901">
              <w:rPr>
                <w:bCs/>
              </w:rPr>
              <w:t>5</w:t>
            </w:r>
            <w:r w:rsidR="00FF0249">
              <w:rPr>
                <w:bCs/>
              </w:rPr>
              <w:t> 706,3</w:t>
            </w:r>
          </w:p>
        </w:tc>
        <w:tc>
          <w:tcPr>
            <w:tcW w:w="1377" w:type="dxa"/>
            <w:tcBorders>
              <w:top w:val="nil"/>
              <w:left w:val="nil"/>
              <w:bottom w:val="single" w:sz="4" w:space="0" w:color="auto"/>
              <w:right w:val="single" w:sz="4" w:space="0" w:color="auto"/>
            </w:tcBorders>
            <w:shd w:val="clear" w:color="auto" w:fill="auto"/>
            <w:vAlign w:val="bottom"/>
          </w:tcPr>
          <w:p w:rsidR="0085693D" w:rsidRPr="00552901" w:rsidRDefault="0085693D" w:rsidP="00704103">
            <w:pPr>
              <w:jc w:val="right"/>
              <w:rPr>
                <w:bCs/>
              </w:rPr>
            </w:pPr>
            <w:r w:rsidRPr="00552901">
              <w:rPr>
                <w:bCs/>
              </w:rPr>
              <w:t>5 178,0</w:t>
            </w:r>
          </w:p>
        </w:tc>
        <w:tc>
          <w:tcPr>
            <w:tcW w:w="1791" w:type="dxa"/>
            <w:tcBorders>
              <w:top w:val="nil"/>
              <w:left w:val="nil"/>
              <w:bottom w:val="single" w:sz="4" w:space="0" w:color="auto"/>
              <w:right w:val="single" w:sz="4" w:space="0" w:color="auto"/>
            </w:tcBorders>
            <w:shd w:val="clear" w:color="auto" w:fill="auto"/>
            <w:vAlign w:val="bottom"/>
          </w:tcPr>
          <w:p w:rsidR="0085693D" w:rsidRPr="00552901" w:rsidRDefault="00751946" w:rsidP="00704103">
            <w:pPr>
              <w:jc w:val="right"/>
              <w:rPr>
                <w:bCs/>
              </w:rPr>
            </w:pPr>
            <w:r>
              <w:rPr>
                <w:bCs/>
              </w:rPr>
              <w:t>528,3</w:t>
            </w:r>
          </w:p>
        </w:tc>
      </w:tr>
      <w:tr w:rsidR="00D344D9" w:rsidTr="004E7545">
        <w:trPr>
          <w:trHeight w:val="257"/>
        </w:trPr>
        <w:tc>
          <w:tcPr>
            <w:tcW w:w="4807" w:type="dxa"/>
            <w:tcBorders>
              <w:top w:val="single" w:sz="4" w:space="0" w:color="auto"/>
              <w:left w:val="single" w:sz="4" w:space="0" w:color="auto"/>
              <w:bottom w:val="single" w:sz="4" w:space="0" w:color="auto"/>
              <w:right w:val="single" w:sz="4" w:space="0" w:color="auto"/>
            </w:tcBorders>
          </w:tcPr>
          <w:p w:rsidR="00D344D9" w:rsidRDefault="00D344D9" w:rsidP="004E642C">
            <w:pPr>
              <w:rPr>
                <w:sz w:val="20"/>
                <w:szCs w:val="20"/>
              </w:rPr>
            </w:pPr>
            <w:r>
              <w:t xml:space="preserve">Обеспечение жильем молодых семей </w:t>
            </w:r>
          </w:p>
        </w:tc>
        <w:tc>
          <w:tcPr>
            <w:tcW w:w="1896" w:type="dxa"/>
            <w:tcBorders>
              <w:top w:val="single" w:sz="4" w:space="0" w:color="auto"/>
              <w:left w:val="single" w:sz="4" w:space="0" w:color="auto"/>
              <w:bottom w:val="single" w:sz="4" w:space="0" w:color="auto"/>
              <w:right w:val="single" w:sz="4" w:space="0" w:color="auto"/>
            </w:tcBorders>
            <w:vAlign w:val="bottom"/>
          </w:tcPr>
          <w:p w:rsidR="00D344D9" w:rsidRPr="00110572" w:rsidRDefault="00D344D9" w:rsidP="00F808A5">
            <w:pPr>
              <w:jc w:val="right"/>
              <w:rPr>
                <w:lang w:val="en-US"/>
              </w:rPr>
            </w:pPr>
            <w:r>
              <w:t>1745,1</w:t>
            </w:r>
          </w:p>
        </w:tc>
        <w:tc>
          <w:tcPr>
            <w:tcW w:w="1377" w:type="dxa"/>
            <w:tcBorders>
              <w:top w:val="nil"/>
              <w:left w:val="nil"/>
              <w:bottom w:val="single" w:sz="4" w:space="0" w:color="auto"/>
              <w:right w:val="single" w:sz="4" w:space="0" w:color="auto"/>
            </w:tcBorders>
            <w:shd w:val="clear" w:color="auto" w:fill="auto"/>
            <w:vAlign w:val="bottom"/>
          </w:tcPr>
          <w:p w:rsidR="00D344D9" w:rsidRPr="0069052D" w:rsidRDefault="00D344D9" w:rsidP="00F808A5">
            <w:pPr>
              <w:jc w:val="right"/>
            </w:pPr>
            <w:r>
              <w:t>1616,0</w:t>
            </w:r>
          </w:p>
        </w:tc>
        <w:tc>
          <w:tcPr>
            <w:tcW w:w="1791" w:type="dxa"/>
            <w:tcBorders>
              <w:top w:val="nil"/>
              <w:left w:val="nil"/>
              <w:bottom w:val="single" w:sz="4" w:space="0" w:color="auto"/>
              <w:right w:val="single" w:sz="4" w:space="0" w:color="auto"/>
            </w:tcBorders>
            <w:shd w:val="clear" w:color="auto" w:fill="auto"/>
            <w:vAlign w:val="bottom"/>
          </w:tcPr>
          <w:p w:rsidR="00D344D9" w:rsidRPr="0069052D" w:rsidRDefault="00D344D9" w:rsidP="00F808A5">
            <w:pPr>
              <w:jc w:val="right"/>
            </w:pPr>
            <w:r>
              <w:t>129,1</w:t>
            </w:r>
          </w:p>
        </w:tc>
      </w:tr>
      <w:tr w:rsidR="0085693D" w:rsidTr="00DE2758">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85693D" w:rsidRPr="00304ABC" w:rsidRDefault="00A53196" w:rsidP="000A3D98">
            <w:r>
              <w:t>К</w:t>
            </w:r>
            <w:r w:rsidR="0085693D">
              <w:t>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896" w:type="dxa"/>
            <w:tcBorders>
              <w:top w:val="single" w:sz="4" w:space="0" w:color="auto"/>
              <w:left w:val="single" w:sz="4" w:space="0" w:color="auto"/>
              <w:bottom w:val="single" w:sz="4" w:space="0" w:color="auto"/>
              <w:right w:val="single" w:sz="4" w:space="0" w:color="auto"/>
            </w:tcBorders>
            <w:vAlign w:val="bottom"/>
          </w:tcPr>
          <w:p w:rsidR="0085693D" w:rsidRPr="00552901" w:rsidRDefault="0085693D" w:rsidP="00FB733E">
            <w:pPr>
              <w:jc w:val="right"/>
              <w:rPr>
                <w:bCs/>
              </w:rPr>
            </w:pPr>
            <w:r>
              <w:rPr>
                <w:bCs/>
              </w:rPr>
              <w:t>53</w:t>
            </w:r>
            <w:r w:rsidR="00FB733E">
              <w:rPr>
                <w:bCs/>
              </w:rPr>
              <w:t> </w:t>
            </w:r>
            <w:r>
              <w:rPr>
                <w:bCs/>
              </w:rPr>
              <w:t>25</w:t>
            </w:r>
            <w:r w:rsidR="00FB733E">
              <w:rPr>
                <w:bCs/>
              </w:rPr>
              <w:t>6,1</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Pr="00552901" w:rsidRDefault="0085693D" w:rsidP="00704103">
            <w:pPr>
              <w:jc w:val="right"/>
              <w:rPr>
                <w:bCs/>
              </w:rPr>
            </w:pPr>
            <w:r>
              <w:rPr>
                <w:bCs/>
              </w:rPr>
              <w:t>49 313,9</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Pr="00552901" w:rsidRDefault="0085693D" w:rsidP="00DE2758">
            <w:pPr>
              <w:jc w:val="right"/>
              <w:rPr>
                <w:bCs/>
              </w:rPr>
            </w:pPr>
            <w:r>
              <w:rPr>
                <w:bCs/>
              </w:rPr>
              <w:t>3</w:t>
            </w:r>
            <w:r w:rsidR="00DE2758">
              <w:rPr>
                <w:bCs/>
              </w:rPr>
              <w:t> </w:t>
            </w:r>
            <w:r>
              <w:rPr>
                <w:bCs/>
              </w:rPr>
              <w:t>9</w:t>
            </w:r>
            <w:r w:rsidR="00DE2758">
              <w:rPr>
                <w:bCs/>
              </w:rPr>
              <w:t>42,2</w:t>
            </w:r>
          </w:p>
        </w:tc>
      </w:tr>
      <w:tr w:rsidR="000E60F0" w:rsidTr="00DE2758">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0E60F0" w:rsidRDefault="000E60F0" w:rsidP="004E642C">
            <w:r>
              <w:t xml:space="preserve">Разработка проектно-сметной документации на капитальный ремонт внутригородских и </w:t>
            </w:r>
            <w:proofErr w:type="spellStart"/>
            <w:r>
              <w:t>внутрипоселковых</w:t>
            </w:r>
            <w:proofErr w:type="spellEnd"/>
            <w:r>
              <w:t xml:space="preserve"> дорог и тротуаров</w:t>
            </w:r>
          </w:p>
        </w:tc>
        <w:tc>
          <w:tcPr>
            <w:tcW w:w="1896" w:type="dxa"/>
            <w:tcBorders>
              <w:top w:val="single" w:sz="4" w:space="0" w:color="auto"/>
              <w:left w:val="single" w:sz="4" w:space="0" w:color="auto"/>
              <w:bottom w:val="single" w:sz="4" w:space="0" w:color="auto"/>
              <w:right w:val="single" w:sz="4" w:space="0" w:color="auto"/>
            </w:tcBorders>
            <w:vAlign w:val="bottom"/>
          </w:tcPr>
          <w:p w:rsidR="000E60F0" w:rsidRDefault="000E60F0" w:rsidP="00704103">
            <w:pPr>
              <w:jc w:val="right"/>
              <w:rPr>
                <w:bCs/>
              </w:rPr>
            </w:pPr>
            <w:r>
              <w:rPr>
                <w:bCs/>
              </w:rPr>
              <w:t>21 869,9</w:t>
            </w:r>
          </w:p>
        </w:tc>
        <w:tc>
          <w:tcPr>
            <w:tcW w:w="1377" w:type="dxa"/>
            <w:tcBorders>
              <w:top w:val="single" w:sz="4" w:space="0" w:color="auto"/>
              <w:left w:val="nil"/>
              <w:bottom w:val="single" w:sz="4" w:space="0" w:color="auto"/>
              <w:right w:val="single" w:sz="4" w:space="0" w:color="auto"/>
            </w:tcBorders>
            <w:shd w:val="clear" w:color="auto" w:fill="auto"/>
            <w:vAlign w:val="bottom"/>
          </w:tcPr>
          <w:p w:rsidR="000E60F0" w:rsidRDefault="000E60F0" w:rsidP="00704103">
            <w:pPr>
              <w:jc w:val="right"/>
              <w:rPr>
                <w:bCs/>
              </w:rPr>
            </w:pPr>
            <w:r>
              <w:rPr>
                <w:bCs/>
              </w:rPr>
              <w:t>20 251,2</w:t>
            </w:r>
          </w:p>
        </w:tc>
        <w:tc>
          <w:tcPr>
            <w:tcW w:w="1791" w:type="dxa"/>
            <w:tcBorders>
              <w:top w:val="single" w:sz="4" w:space="0" w:color="auto"/>
              <w:left w:val="nil"/>
              <w:bottom w:val="single" w:sz="4" w:space="0" w:color="auto"/>
              <w:right w:val="single" w:sz="4" w:space="0" w:color="auto"/>
            </w:tcBorders>
            <w:shd w:val="clear" w:color="auto" w:fill="auto"/>
            <w:vAlign w:val="bottom"/>
          </w:tcPr>
          <w:p w:rsidR="000E60F0" w:rsidRDefault="000E60F0" w:rsidP="00704103">
            <w:pPr>
              <w:jc w:val="right"/>
              <w:rPr>
                <w:bCs/>
              </w:rPr>
            </w:pPr>
            <w:r>
              <w:rPr>
                <w:bCs/>
              </w:rPr>
              <w:t>1 618,7</w:t>
            </w:r>
          </w:p>
        </w:tc>
      </w:tr>
      <w:tr w:rsidR="0085693D" w:rsidTr="00812804">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85693D" w:rsidRPr="00482219" w:rsidRDefault="00F56280" w:rsidP="000A3D98">
            <w:r>
              <w:t>Ремонт и с</w:t>
            </w:r>
            <w:r w:rsidRPr="00482219">
              <w:t xml:space="preserve">одержание автомобильных дорог общего пользования </w:t>
            </w:r>
            <w:r>
              <w:t>местного значения</w:t>
            </w:r>
          </w:p>
        </w:tc>
        <w:tc>
          <w:tcPr>
            <w:tcW w:w="1896" w:type="dxa"/>
            <w:tcBorders>
              <w:top w:val="single" w:sz="4" w:space="0" w:color="auto"/>
              <w:left w:val="single" w:sz="4" w:space="0" w:color="auto"/>
              <w:bottom w:val="single" w:sz="4" w:space="0" w:color="auto"/>
              <w:right w:val="single" w:sz="4" w:space="0" w:color="auto"/>
            </w:tcBorders>
            <w:vAlign w:val="bottom"/>
          </w:tcPr>
          <w:p w:rsidR="0085693D" w:rsidRDefault="0085693D" w:rsidP="00704103">
            <w:pPr>
              <w:jc w:val="right"/>
              <w:rPr>
                <w:bCs/>
              </w:rPr>
            </w:pPr>
            <w:r>
              <w:rPr>
                <w:bCs/>
              </w:rPr>
              <w:t>5 529,5</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Default="0085693D" w:rsidP="00704103">
            <w:pPr>
              <w:jc w:val="right"/>
              <w:rPr>
                <w:bCs/>
              </w:rPr>
            </w:pPr>
            <w:r>
              <w:rPr>
                <w:bCs/>
              </w:rPr>
              <w:t>5 529,5</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Default="0085693D" w:rsidP="00704103">
            <w:pPr>
              <w:jc w:val="right"/>
              <w:rPr>
                <w:bCs/>
              </w:rPr>
            </w:pPr>
            <w:r>
              <w:rPr>
                <w:bCs/>
              </w:rPr>
              <w:t>0,0</w:t>
            </w:r>
          </w:p>
        </w:tc>
      </w:tr>
      <w:tr w:rsidR="00F75AFC" w:rsidTr="00812804">
        <w:trPr>
          <w:trHeight w:val="810"/>
        </w:trPr>
        <w:tc>
          <w:tcPr>
            <w:tcW w:w="4807" w:type="dxa"/>
            <w:tcBorders>
              <w:top w:val="nil"/>
              <w:left w:val="single" w:sz="4" w:space="0" w:color="auto"/>
              <w:bottom w:val="single" w:sz="4" w:space="0" w:color="auto"/>
              <w:right w:val="single" w:sz="4" w:space="0" w:color="auto"/>
            </w:tcBorders>
            <w:shd w:val="clear" w:color="auto" w:fill="auto"/>
          </w:tcPr>
          <w:p w:rsidR="00F75AFC" w:rsidRDefault="00F75AFC" w:rsidP="004E642C">
            <w:r>
              <w:t xml:space="preserve">Капитальный ремонт муниципальных объектов водопроводно-канализационного хозяйства </w:t>
            </w:r>
          </w:p>
        </w:tc>
        <w:tc>
          <w:tcPr>
            <w:tcW w:w="1896"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89 423,3</w:t>
            </w:r>
          </w:p>
        </w:tc>
        <w:tc>
          <w:tcPr>
            <w:tcW w:w="1377"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82 806,0</w:t>
            </w:r>
          </w:p>
        </w:tc>
        <w:tc>
          <w:tcPr>
            <w:tcW w:w="1791"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6 617,3</w:t>
            </w:r>
          </w:p>
        </w:tc>
      </w:tr>
      <w:tr w:rsidR="0085693D" w:rsidTr="00812804">
        <w:trPr>
          <w:trHeight w:val="810"/>
        </w:trPr>
        <w:tc>
          <w:tcPr>
            <w:tcW w:w="4807" w:type="dxa"/>
            <w:tcBorders>
              <w:top w:val="nil"/>
              <w:left w:val="single" w:sz="4" w:space="0" w:color="auto"/>
              <w:bottom w:val="single" w:sz="4" w:space="0" w:color="auto"/>
              <w:right w:val="single" w:sz="4" w:space="0" w:color="auto"/>
            </w:tcBorders>
            <w:shd w:val="clear" w:color="auto" w:fill="auto"/>
          </w:tcPr>
          <w:p w:rsidR="0085693D" w:rsidRDefault="00662B25" w:rsidP="00FB0F65">
            <w:r>
              <w:t>П</w:t>
            </w:r>
            <w:r w:rsidR="0085693D" w:rsidRPr="00AE1898">
              <w:t>ереселение граждан из жилищного фонда, признанного непригодным для проживания, аварийным и подлежащим сносу</w:t>
            </w:r>
          </w:p>
        </w:tc>
        <w:tc>
          <w:tcPr>
            <w:tcW w:w="1896"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20 303,5</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18 801,0</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1 502,5</w:t>
            </w:r>
          </w:p>
        </w:tc>
      </w:tr>
      <w:tr w:rsidR="0085693D">
        <w:trPr>
          <w:trHeight w:val="810"/>
        </w:trPr>
        <w:tc>
          <w:tcPr>
            <w:tcW w:w="4807" w:type="dxa"/>
            <w:tcBorders>
              <w:top w:val="nil"/>
              <w:left w:val="single" w:sz="4" w:space="0" w:color="auto"/>
              <w:bottom w:val="single" w:sz="4" w:space="0" w:color="auto"/>
              <w:right w:val="single" w:sz="4" w:space="0" w:color="auto"/>
            </w:tcBorders>
            <w:shd w:val="clear" w:color="auto" w:fill="auto"/>
          </w:tcPr>
          <w:p w:rsidR="0085693D" w:rsidRDefault="00662B25" w:rsidP="00662B25">
            <w:r>
              <w:t>Р</w:t>
            </w:r>
            <w:r w:rsidR="0085693D">
              <w:t>азработк</w:t>
            </w:r>
            <w:r>
              <w:t>а</w:t>
            </w:r>
            <w:r w:rsidR="0085693D">
              <w:t xml:space="preserve"> проектно-сметной документации на строительство и капитальный ремонт объектов водопроводно-канализационного хозяйства</w:t>
            </w:r>
          </w:p>
        </w:tc>
        <w:tc>
          <w:tcPr>
            <w:tcW w:w="1896" w:type="dxa"/>
            <w:tcBorders>
              <w:top w:val="nil"/>
              <w:left w:val="nil"/>
              <w:bottom w:val="single" w:sz="4" w:space="0" w:color="auto"/>
              <w:right w:val="single" w:sz="4" w:space="0" w:color="auto"/>
            </w:tcBorders>
            <w:shd w:val="clear" w:color="auto" w:fill="auto"/>
            <w:vAlign w:val="bottom"/>
          </w:tcPr>
          <w:p w:rsidR="0085693D" w:rsidRDefault="0053122D">
            <w:pPr>
              <w:jc w:val="right"/>
            </w:pPr>
            <w:r>
              <w:t>170,6</w:t>
            </w:r>
          </w:p>
        </w:tc>
        <w:tc>
          <w:tcPr>
            <w:tcW w:w="1377" w:type="dxa"/>
            <w:tcBorders>
              <w:top w:val="nil"/>
              <w:left w:val="nil"/>
              <w:bottom w:val="single" w:sz="4" w:space="0" w:color="auto"/>
              <w:right w:val="single" w:sz="4" w:space="0" w:color="auto"/>
            </w:tcBorders>
            <w:shd w:val="clear" w:color="auto" w:fill="auto"/>
            <w:vAlign w:val="bottom"/>
          </w:tcPr>
          <w:p w:rsidR="0085693D" w:rsidRDefault="0085693D">
            <w:pPr>
              <w:jc w:val="right"/>
            </w:pPr>
            <w:r>
              <w:t>158,0</w:t>
            </w:r>
          </w:p>
        </w:tc>
        <w:tc>
          <w:tcPr>
            <w:tcW w:w="1791" w:type="dxa"/>
            <w:tcBorders>
              <w:top w:val="nil"/>
              <w:left w:val="nil"/>
              <w:bottom w:val="single" w:sz="4" w:space="0" w:color="auto"/>
              <w:right w:val="single" w:sz="4" w:space="0" w:color="auto"/>
            </w:tcBorders>
            <w:shd w:val="clear" w:color="auto" w:fill="auto"/>
            <w:vAlign w:val="bottom"/>
          </w:tcPr>
          <w:p w:rsidR="0085693D" w:rsidRDefault="0085693D" w:rsidP="0053122D">
            <w:pPr>
              <w:jc w:val="right"/>
            </w:pPr>
            <w:r>
              <w:t>12,</w:t>
            </w:r>
            <w:r w:rsidR="0053122D">
              <w:t>6</w:t>
            </w:r>
          </w:p>
        </w:tc>
      </w:tr>
      <w:tr w:rsidR="0085693D">
        <w:trPr>
          <w:trHeight w:val="315"/>
        </w:trPr>
        <w:tc>
          <w:tcPr>
            <w:tcW w:w="4807" w:type="dxa"/>
            <w:tcBorders>
              <w:top w:val="nil"/>
              <w:left w:val="single" w:sz="4" w:space="0" w:color="auto"/>
              <w:bottom w:val="single" w:sz="4" w:space="0" w:color="auto"/>
              <w:right w:val="single" w:sz="4" w:space="0" w:color="auto"/>
            </w:tcBorders>
            <w:shd w:val="clear" w:color="auto" w:fill="auto"/>
          </w:tcPr>
          <w:p w:rsidR="0085693D" w:rsidRDefault="0085693D">
            <w:pPr>
              <w:rPr>
                <w:b/>
                <w:bCs/>
              </w:rPr>
            </w:pPr>
            <w:r>
              <w:rPr>
                <w:b/>
                <w:bCs/>
              </w:rPr>
              <w:t>Итого</w:t>
            </w:r>
          </w:p>
        </w:tc>
        <w:tc>
          <w:tcPr>
            <w:tcW w:w="1896" w:type="dxa"/>
            <w:tcBorders>
              <w:top w:val="nil"/>
              <w:left w:val="nil"/>
              <w:bottom w:val="single" w:sz="4" w:space="0" w:color="auto"/>
              <w:right w:val="single" w:sz="4" w:space="0" w:color="auto"/>
            </w:tcBorders>
            <w:shd w:val="clear" w:color="auto" w:fill="auto"/>
            <w:vAlign w:val="bottom"/>
          </w:tcPr>
          <w:p w:rsidR="0085693D" w:rsidRDefault="00E00FE9" w:rsidP="006279B1">
            <w:pPr>
              <w:jc w:val="right"/>
              <w:rPr>
                <w:b/>
                <w:bCs/>
              </w:rPr>
            </w:pPr>
            <w:r>
              <w:rPr>
                <w:b/>
                <w:bCs/>
              </w:rPr>
              <w:t>19</w:t>
            </w:r>
            <w:r w:rsidR="006279B1">
              <w:rPr>
                <w:b/>
                <w:bCs/>
              </w:rPr>
              <w:t>8</w:t>
            </w:r>
            <w:r w:rsidR="00B773EE">
              <w:rPr>
                <w:b/>
                <w:bCs/>
              </w:rPr>
              <w:t> 004,3</w:t>
            </w:r>
          </w:p>
        </w:tc>
        <w:tc>
          <w:tcPr>
            <w:tcW w:w="1377" w:type="dxa"/>
            <w:tcBorders>
              <w:top w:val="nil"/>
              <w:left w:val="nil"/>
              <w:bottom w:val="single" w:sz="4" w:space="0" w:color="auto"/>
              <w:right w:val="single" w:sz="4" w:space="0" w:color="auto"/>
            </w:tcBorders>
            <w:shd w:val="clear" w:color="auto" w:fill="auto"/>
            <w:vAlign w:val="bottom"/>
          </w:tcPr>
          <w:p w:rsidR="0085693D" w:rsidRDefault="0085693D">
            <w:pPr>
              <w:jc w:val="right"/>
              <w:rPr>
                <w:b/>
                <w:bCs/>
              </w:rPr>
            </w:pPr>
            <w:r>
              <w:rPr>
                <w:b/>
                <w:bCs/>
              </w:rPr>
              <w:t>183 653,6</w:t>
            </w:r>
          </w:p>
        </w:tc>
        <w:tc>
          <w:tcPr>
            <w:tcW w:w="1791" w:type="dxa"/>
            <w:tcBorders>
              <w:top w:val="nil"/>
              <w:left w:val="nil"/>
              <w:bottom w:val="single" w:sz="4" w:space="0" w:color="auto"/>
              <w:right w:val="single" w:sz="4" w:space="0" w:color="auto"/>
            </w:tcBorders>
            <w:shd w:val="clear" w:color="auto" w:fill="auto"/>
            <w:vAlign w:val="bottom"/>
          </w:tcPr>
          <w:p w:rsidR="0085693D" w:rsidRDefault="00391260" w:rsidP="00B773EE">
            <w:pPr>
              <w:jc w:val="right"/>
              <w:rPr>
                <w:b/>
                <w:bCs/>
              </w:rPr>
            </w:pPr>
            <w:r>
              <w:rPr>
                <w:b/>
                <w:bCs/>
              </w:rPr>
              <w:t>14</w:t>
            </w:r>
            <w:r w:rsidR="00B773EE">
              <w:rPr>
                <w:b/>
                <w:bCs/>
              </w:rPr>
              <w:t> 350,7</w:t>
            </w:r>
            <w:r w:rsidR="00A107E9">
              <w:rPr>
                <w:b/>
                <w:bCs/>
              </w:rPr>
              <w:t>»</w:t>
            </w:r>
          </w:p>
        </w:tc>
      </w:tr>
    </w:tbl>
    <w:p w:rsidR="00BB0D64" w:rsidRDefault="00BB0D64"/>
    <w:sectPr w:rsidR="00BB0D64" w:rsidSect="004E642C">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F66D1E"/>
    <w:rsid w:val="00002FE6"/>
    <w:rsid w:val="00071960"/>
    <w:rsid w:val="000A3D98"/>
    <w:rsid w:val="000B7F46"/>
    <w:rsid w:val="000D2FA1"/>
    <w:rsid w:val="000E60F0"/>
    <w:rsid w:val="00110572"/>
    <w:rsid w:val="00122060"/>
    <w:rsid w:val="00126570"/>
    <w:rsid w:val="00135EDE"/>
    <w:rsid w:val="001466B3"/>
    <w:rsid w:val="00183DC1"/>
    <w:rsid w:val="001A3CD9"/>
    <w:rsid w:val="001C2ED2"/>
    <w:rsid w:val="00233BCC"/>
    <w:rsid w:val="002A7E1B"/>
    <w:rsid w:val="002B5503"/>
    <w:rsid w:val="002D1BEC"/>
    <w:rsid w:val="00371F68"/>
    <w:rsid w:val="00391260"/>
    <w:rsid w:val="003D75F1"/>
    <w:rsid w:val="0042418D"/>
    <w:rsid w:val="0044520A"/>
    <w:rsid w:val="00482219"/>
    <w:rsid w:val="004E642C"/>
    <w:rsid w:val="004E7545"/>
    <w:rsid w:val="0053122D"/>
    <w:rsid w:val="00552901"/>
    <w:rsid w:val="005F719C"/>
    <w:rsid w:val="006279B1"/>
    <w:rsid w:val="00662B25"/>
    <w:rsid w:val="00663939"/>
    <w:rsid w:val="0069052D"/>
    <w:rsid w:val="006D2EBF"/>
    <w:rsid w:val="00704103"/>
    <w:rsid w:val="0072645C"/>
    <w:rsid w:val="00746852"/>
    <w:rsid w:val="00751946"/>
    <w:rsid w:val="00752E2F"/>
    <w:rsid w:val="0076393F"/>
    <w:rsid w:val="00774159"/>
    <w:rsid w:val="00785DC4"/>
    <w:rsid w:val="00796DBA"/>
    <w:rsid w:val="007E4683"/>
    <w:rsid w:val="00812804"/>
    <w:rsid w:val="008259F5"/>
    <w:rsid w:val="0085693D"/>
    <w:rsid w:val="00865D8D"/>
    <w:rsid w:val="008952F9"/>
    <w:rsid w:val="008E3857"/>
    <w:rsid w:val="008F4874"/>
    <w:rsid w:val="009819DE"/>
    <w:rsid w:val="009A69E9"/>
    <w:rsid w:val="00A107E9"/>
    <w:rsid w:val="00A53196"/>
    <w:rsid w:val="00A71108"/>
    <w:rsid w:val="00AD3794"/>
    <w:rsid w:val="00B3399D"/>
    <w:rsid w:val="00B40B76"/>
    <w:rsid w:val="00B773EE"/>
    <w:rsid w:val="00B8007E"/>
    <w:rsid w:val="00BB0D64"/>
    <w:rsid w:val="00C153A4"/>
    <w:rsid w:val="00C22AB1"/>
    <w:rsid w:val="00C237C2"/>
    <w:rsid w:val="00C62E98"/>
    <w:rsid w:val="00C95855"/>
    <w:rsid w:val="00CA07EB"/>
    <w:rsid w:val="00D02505"/>
    <w:rsid w:val="00D344D9"/>
    <w:rsid w:val="00D42ADE"/>
    <w:rsid w:val="00D466E0"/>
    <w:rsid w:val="00D7546B"/>
    <w:rsid w:val="00DD32EB"/>
    <w:rsid w:val="00DE2758"/>
    <w:rsid w:val="00E00877"/>
    <w:rsid w:val="00E00FE9"/>
    <w:rsid w:val="00E818D7"/>
    <w:rsid w:val="00EA5434"/>
    <w:rsid w:val="00EB063E"/>
    <w:rsid w:val="00EB4AD4"/>
    <w:rsid w:val="00EC0025"/>
    <w:rsid w:val="00F56280"/>
    <w:rsid w:val="00F66D1E"/>
    <w:rsid w:val="00F75AFC"/>
    <w:rsid w:val="00F808A5"/>
    <w:rsid w:val="00F91017"/>
    <w:rsid w:val="00FA1A13"/>
    <w:rsid w:val="00FB0F65"/>
    <w:rsid w:val="00FB7311"/>
    <w:rsid w:val="00FB733E"/>
    <w:rsid w:val="00FF0249"/>
    <w:rsid w:val="00FF38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5D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5064663">
      <w:bodyDiv w:val="1"/>
      <w:marLeft w:val="0"/>
      <w:marRight w:val="0"/>
      <w:marTop w:val="0"/>
      <w:marBottom w:val="0"/>
      <w:divBdr>
        <w:top w:val="none" w:sz="0" w:space="0" w:color="auto"/>
        <w:left w:val="none" w:sz="0" w:space="0" w:color="auto"/>
        <w:bottom w:val="none" w:sz="0" w:space="0" w:color="auto"/>
        <w:right w:val="none" w:sz="0" w:space="0" w:color="auto"/>
      </w:divBdr>
    </w:div>
    <w:div w:id="155191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6B7E8-1BD2-44B8-8EA5-591BC0CD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"О бюджете Миллеровского городского поселения на 2010 год"</vt:lpstr>
    </vt:vector>
  </TitlesOfParts>
  <Company>Company</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Миллеровского городского поселения на 2010 год"</dc:title>
  <dc:subject/>
  <dc:creator>User</dc:creator>
  <cp:keywords/>
  <dc:description/>
  <cp:lastModifiedBy>Поселение</cp:lastModifiedBy>
  <cp:revision>8</cp:revision>
  <dcterms:created xsi:type="dcterms:W3CDTF">2013-02-27T07:36:00Z</dcterms:created>
  <dcterms:modified xsi:type="dcterms:W3CDTF">2013-03-26T06:37:00Z</dcterms:modified>
</cp:coreProperties>
</file>